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26" w:rsidRDefault="00F01326" w:rsidP="00F01326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Fyzika pro 7. A (11. část)</w:t>
      </w:r>
    </w:p>
    <w:p w:rsidR="00F01326" w:rsidRDefault="00F01326" w:rsidP="00F01326">
      <w:pPr>
        <w:pStyle w:val="Odstavecseseznamem"/>
        <w:rPr>
          <w:b/>
          <w:sz w:val="32"/>
          <w:szCs w:val="32"/>
        </w:rPr>
      </w:pPr>
    </w:p>
    <w:p w:rsidR="00F01326" w:rsidRDefault="00F01326" w:rsidP="00F013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12 Plování nestejnorodých </w:t>
      </w:r>
      <w:proofErr w:type="gramStart"/>
      <w:r>
        <w:rPr>
          <w:b/>
          <w:sz w:val="32"/>
          <w:szCs w:val="32"/>
        </w:rPr>
        <w:t>těles</w:t>
      </w:r>
      <w:r w:rsidRPr="0028092F"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10</w:t>
      </w:r>
      <w:proofErr w:type="gramEnd"/>
      <w:r>
        <w:rPr>
          <w:b/>
          <w:sz w:val="32"/>
          <w:szCs w:val="32"/>
        </w:rPr>
        <w:t xml:space="preserve">. 6. 2020     </w:t>
      </w:r>
    </w:p>
    <w:p w:rsidR="00F01326" w:rsidRDefault="00F01326" w:rsidP="00F013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Dobrý den, milí žáci</w:t>
      </w:r>
      <w:r w:rsidR="00532436">
        <w:rPr>
          <w:bCs/>
          <w:sz w:val="24"/>
          <w:szCs w:val="24"/>
        </w:rPr>
        <w:t>, dnes navážeme na minulou látku a podíváme se, jak se chová v kapalině nestejnorodé těleso. Napište si nové téma:</w:t>
      </w:r>
    </w:p>
    <w:p w:rsidR="00532436" w:rsidRDefault="00F01326" w:rsidP="00F01326">
      <w:pPr>
        <w:rPr>
          <w:b/>
          <w:bCs/>
          <w:sz w:val="28"/>
          <w:szCs w:val="28"/>
        </w:rPr>
      </w:pPr>
      <w:r w:rsidRPr="005637EA">
        <w:rPr>
          <w:b/>
          <w:bCs/>
          <w:sz w:val="32"/>
          <w:szCs w:val="32"/>
        </w:rPr>
        <w:t>Téma:</w:t>
      </w:r>
      <w:r>
        <w:rPr>
          <w:b/>
          <w:bCs/>
          <w:sz w:val="32"/>
          <w:szCs w:val="32"/>
        </w:rPr>
        <w:t xml:space="preserve"> </w:t>
      </w:r>
      <w:r w:rsidR="00532436">
        <w:rPr>
          <w:b/>
          <w:sz w:val="32"/>
          <w:szCs w:val="32"/>
        </w:rPr>
        <w:t xml:space="preserve">Plování nestejnorodých </w:t>
      </w:r>
      <w:proofErr w:type="gramStart"/>
      <w:r w:rsidR="00532436">
        <w:rPr>
          <w:b/>
          <w:sz w:val="32"/>
          <w:szCs w:val="32"/>
        </w:rPr>
        <w:t>těles</w:t>
      </w:r>
      <w:r w:rsidR="00532436" w:rsidRPr="0028092F">
        <w:rPr>
          <w:b/>
          <w:i/>
          <w:sz w:val="32"/>
          <w:szCs w:val="32"/>
        </w:rPr>
        <w:t xml:space="preserve"> </w:t>
      </w:r>
      <w:r w:rsidR="00532436">
        <w:rPr>
          <w:b/>
          <w:sz w:val="32"/>
          <w:szCs w:val="32"/>
        </w:rPr>
        <w:t xml:space="preserve">                                    10</w:t>
      </w:r>
      <w:proofErr w:type="gramEnd"/>
      <w:r w:rsidR="00532436">
        <w:rPr>
          <w:b/>
          <w:sz w:val="32"/>
          <w:szCs w:val="32"/>
        </w:rPr>
        <w:t xml:space="preserve">. 6. 2020     </w:t>
      </w:r>
      <w:r w:rsidRPr="00846ECE">
        <w:rPr>
          <w:b/>
          <w:bCs/>
          <w:sz w:val="28"/>
          <w:szCs w:val="28"/>
        </w:rPr>
        <w:t>Následující text i obrázky si přepište a překreslete do sešitu.</w:t>
      </w:r>
    </w:p>
    <w:p w:rsidR="00211922" w:rsidRDefault="00211922" w:rsidP="00F0132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Nestejnorodé těleso: </w:t>
      </w:r>
      <w:r w:rsidRPr="00211922">
        <w:rPr>
          <w:bCs/>
          <w:sz w:val="28"/>
          <w:szCs w:val="28"/>
        </w:rPr>
        <w:t>je těleso složené z několika druhů látek</w:t>
      </w:r>
    </w:p>
    <w:p w:rsidR="00211922" w:rsidRPr="00846ECE" w:rsidRDefault="00211922" w:rsidP="00F0132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Příklady: loď (ocelové pláty, vzduch), mobil (plast, sklo, kov),</w:t>
      </w:r>
      <w:r w:rsidR="00091FD3">
        <w:rPr>
          <w:bCs/>
          <w:sz w:val="28"/>
          <w:szCs w:val="28"/>
        </w:rPr>
        <w:t xml:space="preserve"> teploměr (sklo, vzduch, rtuť), lodička z modelíny (modelína, vzduch) – </w:t>
      </w:r>
      <w:proofErr w:type="gramStart"/>
      <w:r w:rsidR="00091FD3">
        <w:rPr>
          <w:bCs/>
          <w:sz w:val="28"/>
          <w:szCs w:val="28"/>
        </w:rPr>
        <w:t>viz. obrázek</w:t>
      </w:r>
      <w:proofErr w:type="gramEnd"/>
      <w:r w:rsidR="00091FD3">
        <w:rPr>
          <w:bCs/>
          <w:sz w:val="28"/>
          <w:szCs w:val="28"/>
        </w:rPr>
        <w:t>.</w:t>
      </w:r>
    </w:p>
    <w:p w:rsidR="00211922" w:rsidRDefault="00091FD3" w:rsidP="00091FD3">
      <w:pPr>
        <w:jc w:val="center"/>
      </w:pPr>
      <w:r w:rsidRPr="00091FD3">
        <w:drawing>
          <wp:inline distT="0" distB="0" distL="0" distR="0">
            <wp:extent cx="4235271" cy="3177695"/>
            <wp:effectExtent l="19050" t="0" r="0" b="0"/>
            <wp:docPr id="3" name="obrázek 1" descr="PPT - PLOVÁNÍ TĚLES. PowerPoint Presentation, free download -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PLOVÁNÍ TĚLES. PowerPoint Presentation, free download - I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318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922">
        <w:rPr>
          <w:noProof/>
          <w:lang w:eastAsia="cs-CZ"/>
        </w:rPr>
        <w:drawing>
          <wp:inline distT="0" distB="0" distL="0" distR="0">
            <wp:extent cx="2155739" cy="2891481"/>
            <wp:effectExtent l="19050" t="0" r="0" b="0"/>
            <wp:docPr id="4" name="obrázek 4" descr="PLOVÁNÍ NESTEJNORODÝCH TĚ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OVÁNÍ NESTEJNORODÝCH TĚLE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96" cy="290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22" w:rsidRDefault="00211922" w:rsidP="00091FD3">
      <w:pPr>
        <w:jc w:val="right"/>
      </w:pPr>
    </w:p>
    <w:p w:rsidR="00091FD3" w:rsidRDefault="00091FD3" w:rsidP="00091FD3">
      <w:pPr>
        <w:rPr>
          <w:sz w:val="24"/>
          <w:szCs w:val="24"/>
        </w:rPr>
      </w:pPr>
      <w:r w:rsidRPr="00091FD3">
        <w:rPr>
          <w:sz w:val="24"/>
          <w:szCs w:val="24"/>
        </w:rPr>
        <w:t>Jak vidíte na kuličce z</w:t>
      </w:r>
      <w:r>
        <w:rPr>
          <w:sz w:val="24"/>
          <w:szCs w:val="24"/>
        </w:rPr>
        <w:t> </w:t>
      </w:r>
      <w:r w:rsidRPr="00091FD3">
        <w:rPr>
          <w:sz w:val="24"/>
          <w:szCs w:val="24"/>
        </w:rPr>
        <w:t>modelíny</w:t>
      </w:r>
      <w:r>
        <w:rPr>
          <w:sz w:val="24"/>
          <w:szCs w:val="24"/>
        </w:rPr>
        <w:t>, p</w:t>
      </w:r>
      <w:r w:rsidRPr="00091FD3">
        <w:rPr>
          <w:sz w:val="24"/>
          <w:szCs w:val="24"/>
        </w:rPr>
        <w:t>ři vhodné</w:t>
      </w:r>
      <w:r>
        <w:rPr>
          <w:sz w:val="24"/>
          <w:szCs w:val="24"/>
        </w:rPr>
        <w:t xml:space="preserve"> úpravě tvaru tělesa může plovat i těleso vyrobené převážně z materiálu, jehož hustota je větší, než hustota kapaliny</w:t>
      </w:r>
      <w:r w:rsidR="00751B71">
        <w:rPr>
          <w:sz w:val="24"/>
          <w:szCs w:val="24"/>
        </w:rPr>
        <w:t>. Většinou se jedná o dutá tělesa (lodě, ponorky, pontony, nafukovací matrace…).</w:t>
      </w:r>
    </w:p>
    <w:p w:rsidR="00751B71" w:rsidRDefault="00751B71" w:rsidP="00751B71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094853" cy="1843354"/>
            <wp:effectExtent l="19050" t="0" r="0" b="0"/>
            <wp:docPr id="19" name="img27_44625" descr="https://player.slideplayer.cz/11/3076761/data/images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_44625" descr="https://player.slideplayer.cz/11/3076761/data/images/img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53" cy="184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439944" cy="1835608"/>
            <wp:effectExtent l="19050" t="0" r="0" b="0"/>
            <wp:docPr id="22" name="img5_44625" descr="https://player.slideplayer.cz/11/3076761/data/images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_44625" descr="https://player.slideplayer.cz/11/3076761/data/images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99" cy="183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71" w:rsidRDefault="00751B71" w:rsidP="00751B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Pokud bychom nestejnorodé těleso ponořili do různých kapalin, bude se ponor tělesa v kapalině měnit. Kapalina s větší hustotou působí na těleso větší vztlakovou silou, více těleso nadnáší. Pokud by například loď vplula z řeky do moře (mořská voda má větší hustotu)</w:t>
      </w:r>
      <w:r w:rsidR="00AF1ACB">
        <w:rPr>
          <w:sz w:val="24"/>
          <w:szCs w:val="24"/>
        </w:rPr>
        <w:t>, ponor se zmenší.</w:t>
      </w:r>
    </w:p>
    <w:p w:rsidR="00AF1ACB" w:rsidRDefault="00AF1ACB" w:rsidP="00751B71">
      <w:pPr>
        <w:rPr>
          <w:sz w:val="24"/>
          <w:szCs w:val="24"/>
        </w:rPr>
      </w:pPr>
      <w:r>
        <w:rPr>
          <w:sz w:val="24"/>
          <w:szCs w:val="24"/>
        </w:rPr>
        <w:t>Poznáte z obrázku, která kapalina má větší hustotu? Ano, je to glycerol. (Kvádr je v glycerolu více nadnášen).</w:t>
      </w:r>
    </w:p>
    <w:p w:rsidR="00AF1ACB" w:rsidRDefault="00AF1ACB" w:rsidP="00AF1ACB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632835" cy="1260475"/>
            <wp:effectExtent l="19050" t="0" r="5715" b="0"/>
            <wp:docPr id="28" name="obrázek 28" descr="Pohyb tě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hyb tě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71" w:rsidRDefault="00751B71" w:rsidP="00751B71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645910" cy="4986380"/>
            <wp:effectExtent l="19050" t="0" r="2540" b="0"/>
            <wp:docPr id="25" name="obrázek 25" descr="PPT - PLOVÁNÍ NESTEJNORODÝCH TĚLES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PT - PLOVÁNÍ NESTEJNORODÝCH TĚLES PowerPoint Presentation, fre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CB" w:rsidRDefault="00AF1ACB" w:rsidP="00F65C60">
      <w:pPr>
        <w:jc w:val="center"/>
        <w:rPr>
          <w:b/>
          <w:color w:val="FF0000"/>
          <w:sz w:val="28"/>
          <w:szCs w:val="28"/>
        </w:rPr>
      </w:pPr>
      <w:r w:rsidRPr="00AF1ACB">
        <w:rPr>
          <w:b/>
          <w:color w:val="FF0000"/>
          <w:sz w:val="28"/>
          <w:szCs w:val="28"/>
        </w:rPr>
        <w:t>Zazvonil zvonec a fyziky je konec.</w:t>
      </w:r>
    </w:p>
    <w:p w:rsidR="00AF1ACB" w:rsidRPr="00AF1ACB" w:rsidRDefault="00AF1ACB" w:rsidP="00751B7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Toto je poslední látka tohoto školního roku. Další kapitolu už začínat nebudeme, nestihli bychom ji probrat. Mechanické vlastnosti plynů si tedy necháme do osmé třídy. Doufám, že jste si učivo</w:t>
      </w:r>
      <w:r w:rsidR="00F65C60">
        <w:rPr>
          <w:b/>
          <w:color w:val="FF0000"/>
          <w:sz w:val="28"/>
          <w:szCs w:val="28"/>
        </w:rPr>
        <w:t xml:space="preserve"> svědomitě </w:t>
      </w:r>
      <w:r>
        <w:rPr>
          <w:b/>
          <w:color w:val="FF0000"/>
          <w:sz w:val="28"/>
          <w:szCs w:val="28"/>
        </w:rPr>
        <w:t>psali do sešitů</w:t>
      </w:r>
      <w:r w:rsidR="00F65C60">
        <w:rPr>
          <w:b/>
          <w:color w:val="FF0000"/>
          <w:sz w:val="28"/>
          <w:szCs w:val="28"/>
        </w:rPr>
        <w:t>, včetně tohoto posledního zápisu</w:t>
      </w:r>
      <w:r>
        <w:rPr>
          <w:b/>
          <w:color w:val="FF0000"/>
          <w:sz w:val="28"/>
          <w:szCs w:val="28"/>
        </w:rPr>
        <w:t xml:space="preserve">. </w:t>
      </w:r>
      <w:r w:rsidR="00F65C60">
        <w:rPr>
          <w:b/>
          <w:color w:val="FF0000"/>
          <w:sz w:val="28"/>
          <w:szCs w:val="28"/>
        </w:rPr>
        <w:t>Na začátku osmé třídy si budu vaše sešity kontrolovat, budeme do nich pokračovat, tak je v žádném případě nevyhazujte!!!</w:t>
      </w:r>
    </w:p>
    <w:sectPr w:rsidR="00AF1ACB" w:rsidRPr="00AF1ACB" w:rsidSect="00532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326"/>
    <w:rsid w:val="00091FD3"/>
    <w:rsid w:val="000D6B9D"/>
    <w:rsid w:val="00211922"/>
    <w:rsid w:val="00532436"/>
    <w:rsid w:val="00751B71"/>
    <w:rsid w:val="00AF1ACB"/>
    <w:rsid w:val="00F01326"/>
    <w:rsid w:val="00F6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3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3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2020-06-10T14:02:00Z</dcterms:created>
  <dcterms:modified xsi:type="dcterms:W3CDTF">2020-06-10T15:11:00Z</dcterms:modified>
</cp:coreProperties>
</file>